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1DADC" w14:textId="77777777" w:rsidR="00490D02" w:rsidRPr="003E1C2E" w:rsidRDefault="00490D02" w:rsidP="00490D02">
      <w:pPr>
        <w:pStyle w:val="2"/>
        <w:spacing w:before="670" w:after="670"/>
        <w:rPr>
          <w:rFonts w:hint="eastAsia"/>
        </w:rPr>
      </w:pPr>
      <w:bookmarkStart w:id="0" w:name="_Toc523837778"/>
      <w:r w:rsidRPr="003E1C2E">
        <w:rPr>
          <w:rFonts w:hint="eastAsia"/>
        </w:rPr>
        <w:t xml:space="preserve">6.17  </w:t>
      </w:r>
      <w:r w:rsidRPr="003E1C2E">
        <w:rPr>
          <w:rFonts w:hint="eastAsia"/>
        </w:rPr>
        <w:t>办公用品、专用材料</w:t>
      </w:r>
      <w:bookmarkEnd w:id="0"/>
    </w:p>
    <w:p w14:paraId="31E609D5" w14:textId="77777777" w:rsidR="00490D02" w:rsidRPr="003E1C2E" w:rsidRDefault="00490D02" w:rsidP="00490D02">
      <w:pPr>
        <w:pStyle w:val="a4"/>
        <w:spacing w:before="223"/>
        <w:rPr>
          <w:rFonts w:hint="eastAsia"/>
        </w:rPr>
      </w:pPr>
      <w:r w:rsidRPr="003E1C2E">
        <w:rPr>
          <w:rFonts w:hint="eastAsia"/>
        </w:rPr>
        <w:t>办公用品、专用材料报销流程</w:t>
      </w:r>
    </w:p>
    <w:tbl>
      <w:tblPr>
        <w:tblW w:w="485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101"/>
        <w:gridCol w:w="2410"/>
        <w:gridCol w:w="1701"/>
        <w:gridCol w:w="3907"/>
      </w:tblGrid>
      <w:tr w:rsidR="00490D02" w:rsidRPr="003E1C2E" w14:paraId="73F5CFF3" w14:textId="77777777" w:rsidTr="00E75E15">
        <w:trPr>
          <w:trHeight w:val="284"/>
          <w:jc w:val="center"/>
        </w:trPr>
        <w:tc>
          <w:tcPr>
            <w:tcW w:w="1101" w:type="dxa"/>
            <w:shd w:val="clear" w:color="auto" w:fill="auto"/>
            <w:vAlign w:val="center"/>
          </w:tcPr>
          <w:p w14:paraId="6113F709" w14:textId="77777777" w:rsidR="00490D02" w:rsidRPr="003E1C2E" w:rsidRDefault="00490D02" w:rsidP="00E75E15">
            <w:pPr>
              <w:pStyle w:val="a3"/>
            </w:pPr>
            <w:r w:rsidRPr="003E1C2E">
              <w:rPr>
                <w:rFonts w:hint="eastAsia"/>
              </w:rPr>
              <w:t>步骤</w:t>
            </w:r>
          </w:p>
        </w:tc>
        <w:tc>
          <w:tcPr>
            <w:tcW w:w="2410" w:type="dxa"/>
            <w:shd w:val="clear" w:color="auto" w:fill="auto"/>
            <w:vAlign w:val="center"/>
          </w:tcPr>
          <w:p w14:paraId="55F8F91F" w14:textId="77777777" w:rsidR="00490D02" w:rsidRPr="003E1C2E" w:rsidRDefault="00490D02" w:rsidP="00E75E15">
            <w:pPr>
              <w:pStyle w:val="a3"/>
            </w:pPr>
            <w:r w:rsidRPr="003E1C2E">
              <w:rPr>
                <w:rFonts w:hint="eastAsia"/>
              </w:rPr>
              <w:t>流程</w:t>
            </w:r>
          </w:p>
        </w:tc>
        <w:tc>
          <w:tcPr>
            <w:tcW w:w="1701" w:type="dxa"/>
            <w:shd w:val="clear" w:color="auto" w:fill="auto"/>
            <w:vAlign w:val="center"/>
          </w:tcPr>
          <w:p w14:paraId="4B7A06D5" w14:textId="77777777" w:rsidR="00490D02" w:rsidRPr="003E1C2E" w:rsidRDefault="00490D02" w:rsidP="00E75E15">
            <w:pPr>
              <w:pStyle w:val="a3"/>
            </w:pPr>
            <w:r w:rsidRPr="003E1C2E">
              <w:rPr>
                <w:rFonts w:hint="eastAsia"/>
              </w:rPr>
              <w:t>所需材料</w:t>
            </w:r>
          </w:p>
        </w:tc>
        <w:tc>
          <w:tcPr>
            <w:tcW w:w="3907" w:type="dxa"/>
            <w:shd w:val="clear" w:color="auto" w:fill="auto"/>
            <w:vAlign w:val="center"/>
          </w:tcPr>
          <w:p w14:paraId="2364FACA" w14:textId="77777777" w:rsidR="00490D02" w:rsidRPr="003E1C2E" w:rsidRDefault="00490D02" w:rsidP="00E75E15">
            <w:pPr>
              <w:pStyle w:val="a3"/>
            </w:pPr>
            <w:r w:rsidRPr="003E1C2E">
              <w:rPr>
                <w:rFonts w:hint="eastAsia"/>
              </w:rPr>
              <w:t>注意事项</w:t>
            </w:r>
          </w:p>
        </w:tc>
      </w:tr>
      <w:tr w:rsidR="00490D02" w:rsidRPr="003E1C2E" w14:paraId="26B750F9" w14:textId="77777777" w:rsidTr="00E75E15">
        <w:trPr>
          <w:trHeight w:val="284"/>
          <w:jc w:val="center"/>
        </w:trPr>
        <w:tc>
          <w:tcPr>
            <w:tcW w:w="1101" w:type="dxa"/>
            <w:vMerge w:val="restart"/>
            <w:shd w:val="clear" w:color="auto" w:fill="auto"/>
            <w:vAlign w:val="center"/>
          </w:tcPr>
          <w:p w14:paraId="3837A2CD" w14:textId="77777777" w:rsidR="00490D02" w:rsidRPr="003E1C2E" w:rsidRDefault="00490D02" w:rsidP="00E75E15">
            <w:pPr>
              <w:pStyle w:val="a3"/>
            </w:pPr>
            <w:r w:rsidRPr="003E1C2E">
              <w:rPr>
                <w:rFonts w:hint="eastAsia"/>
              </w:rPr>
              <w:t>第一步</w:t>
            </w:r>
          </w:p>
        </w:tc>
        <w:tc>
          <w:tcPr>
            <w:tcW w:w="2410" w:type="dxa"/>
            <w:vMerge w:val="restart"/>
            <w:shd w:val="clear" w:color="auto" w:fill="auto"/>
            <w:vAlign w:val="center"/>
          </w:tcPr>
          <w:p w14:paraId="496D6053" w14:textId="77777777" w:rsidR="00490D02" w:rsidRPr="003E1C2E" w:rsidRDefault="00490D02" w:rsidP="00E75E15">
            <w:pPr>
              <w:pStyle w:val="a3"/>
              <w:jc w:val="left"/>
            </w:pPr>
            <w:r w:rsidRPr="003E1C2E">
              <w:rPr>
                <w:rFonts w:hint="eastAsia"/>
              </w:rPr>
              <w:t>信息门户→低值易耗品申报系统→录入申报并打印《低值易耗品清单》</w:t>
            </w:r>
          </w:p>
        </w:tc>
        <w:tc>
          <w:tcPr>
            <w:tcW w:w="1701" w:type="dxa"/>
            <w:shd w:val="clear" w:color="auto" w:fill="auto"/>
            <w:vAlign w:val="center"/>
          </w:tcPr>
          <w:p w14:paraId="04151F6E" w14:textId="77777777" w:rsidR="00490D02" w:rsidRPr="003E1C2E" w:rsidRDefault="00490D02" w:rsidP="00E75E15">
            <w:pPr>
              <w:pStyle w:val="a3"/>
              <w:jc w:val="left"/>
            </w:pPr>
            <w:r w:rsidRPr="003E1C2E">
              <w:rPr>
                <w:rFonts w:hint="eastAsia"/>
              </w:rPr>
              <w:t>发票</w:t>
            </w:r>
          </w:p>
        </w:tc>
        <w:tc>
          <w:tcPr>
            <w:tcW w:w="3907" w:type="dxa"/>
            <w:shd w:val="clear" w:color="auto" w:fill="auto"/>
            <w:vAlign w:val="center"/>
          </w:tcPr>
          <w:p w14:paraId="3963792E" w14:textId="77777777" w:rsidR="00490D02" w:rsidRPr="003E1C2E" w:rsidRDefault="00490D02" w:rsidP="00E75E15">
            <w:pPr>
              <w:pStyle w:val="a3"/>
              <w:jc w:val="left"/>
            </w:pPr>
            <w:r w:rsidRPr="003E1C2E">
              <w:t>1</w:t>
            </w:r>
            <w:r w:rsidRPr="003E1C2E">
              <w:rPr>
                <w:rFonts w:hint="eastAsia"/>
              </w:rPr>
              <w:t>、打印出的《低值易耗品清单》清单下方粘贴发票，在清单与发票骑缝位置加盖单位公章。</w:t>
            </w:r>
          </w:p>
          <w:p w14:paraId="382CB8B9" w14:textId="77777777" w:rsidR="00490D02" w:rsidRPr="003E1C2E" w:rsidRDefault="00490D02" w:rsidP="00E75E15">
            <w:pPr>
              <w:pStyle w:val="a3"/>
              <w:jc w:val="left"/>
            </w:pPr>
            <w:r w:rsidRPr="003E1C2E">
              <w:t>2</w:t>
            </w:r>
            <w:r w:rsidRPr="003E1C2E">
              <w:rPr>
                <w:rFonts w:hint="eastAsia"/>
              </w:rPr>
              <w:t>、</w:t>
            </w:r>
            <w:r w:rsidRPr="003E1C2E">
              <w:t>200</w:t>
            </w:r>
            <w:r w:rsidRPr="003E1C2E">
              <w:rPr>
                <w:rFonts w:hint="eastAsia"/>
              </w:rPr>
              <w:t>元以上需使用对公转账或公务卡支付。</w:t>
            </w:r>
          </w:p>
        </w:tc>
      </w:tr>
      <w:tr w:rsidR="00490D02" w:rsidRPr="003E1C2E" w14:paraId="4AEBEBAC" w14:textId="77777777" w:rsidTr="00E75E15">
        <w:trPr>
          <w:trHeight w:val="284"/>
          <w:jc w:val="center"/>
        </w:trPr>
        <w:tc>
          <w:tcPr>
            <w:tcW w:w="1101" w:type="dxa"/>
            <w:vMerge/>
            <w:shd w:val="clear" w:color="auto" w:fill="auto"/>
            <w:vAlign w:val="center"/>
          </w:tcPr>
          <w:p w14:paraId="61AA2A09" w14:textId="77777777" w:rsidR="00490D02" w:rsidRPr="003E1C2E" w:rsidRDefault="00490D02" w:rsidP="00E75E15">
            <w:pPr>
              <w:pStyle w:val="a3"/>
            </w:pPr>
          </w:p>
        </w:tc>
        <w:tc>
          <w:tcPr>
            <w:tcW w:w="2410" w:type="dxa"/>
            <w:vMerge/>
            <w:shd w:val="clear" w:color="auto" w:fill="auto"/>
            <w:vAlign w:val="center"/>
          </w:tcPr>
          <w:p w14:paraId="581B8358" w14:textId="77777777" w:rsidR="00490D02" w:rsidRPr="003E1C2E" w:rsidRDefault="00490D02" w:rsidP="00E75E15">
            <w:pPr>
              <w:pStyle w:val="a3"/>
              <w:jc w:val="left"/>
            </w:pPr>
          </w:p>
        </w:tc>
        <w:tc>
          <w:tcPr>
            <w:tcW w:w="1701" w:type="dxa"/>
            <w:shd w:val="clear" w:color="auto" w:fill="auto"/>
            <w:vAlign w:val="center"/>
          </w:tcPr>
          <w:p w14:paraId="328AAC46" w14:textId="77777777" w:rsidR="00490D02" w:rsidRPr="003E1C2E" w:rsidRDefault="00490D02" w:rsidP="00E75E15">
            <w:pPr>
              <w:pStyle w:val="a3"/>
              <w:jc w:val="left"/>
            </w:pPr>
            <w:r w:rsidRPr="003E1C2E">
              <w:rPr>
                <w:rFonts w:hint="eastAsia"/>
              </w:rPr>
              <w:t>按采购金额提供采购明细清单或合同（明细订单）</w:t>
            </w:r>
          </w:p>
        </w:tc>
        <w:tc>
          <w:tcPr>
            <w:tcW w:w="3907" w:type="dxa"/>
            <w:shd w:val="clear" w:color="auto" w:fill="auto"/>
            <w:vAlign w:val="center"/>
          </w:tcPr>
          <w:p w14:paraId="0CFFC316" w14:textId="77777777" w:rsidR="00490D02" w:rsidRPr="003E1C2E" w:rsidRDefault="00490D02" w:rsidP="00E75E15">
            <w:pPr>
              <w:pStyle w:val="a3"/>
              <w:jc w:val="left"/>
            </w:pPr>
          </w:p>
        </w:tc>
      </w:tr>
      <w:tr w:rsidR="00490D02" w:rsidRPr="003E1C2E" w14:paraId="31CD989F" w14:textId="77777777" w:rsidTr="00E75E15">
        <w:trPr>
          <w:trHeight w:val="284"/>
          <w:jc w:val="center"/>
        </w:trPr>
        <w:tc>
          <w:tcPr>
            <w:tcW w:w="1101" w:type="dxa"/>
            <w:vMerge w:val="restart"/>
            <w:shd w:val="clear" w:color="auto" w:fill="auto"/>
            <w:vAlign w:val="center"/>
          </w:tcPr>
          <w:p w14:paraId="57BD06AA" w14:textId="77777777" w:rsidR="00490D02" w:rsidRPr="003E1C2E" w:rsidRDefault="00490D02" w:rsidP="00E75E15">
            <w:pPr>
              <w:pStyle w:val="a3"/>
            </w:pPr>
            <w:r w:rsidRPr="003E1C2E">
              <w:rPr>
                <w:rFonts w:hint="eastAsia"/>
              </w:rPr>
              <w:t>第二步</w:t>
            </w:r>
          </w:p>
        </w:tc>
        <w:tc>
          <w:tcPr>
            <w:tcW w:w="2410" w:type="dxa"/>
            <w:vMerge w:val="restart"/>
            <w:shd w:val="clear" w:color="auto" w:fill="auto"/>
            <w:vAlign w:val="center"/>
          </w:tcPr>
          <w:p w14:paraId="09B59827" w14:textId="77777777" w:rsidR="00490D02" w:rsidRPr="003E1C2E" w:rsidRDefault="00490D02" w:rsidP="00E75E15">
            <w:pPr>
              <w:pStyle w:val="a3"/>
              <w:jc w:val="left"/>
            </w:pPr>
            <w:r w:rsidRPr="003E1C2E">
              <w:rPr>
                <w:rFonts w:hint="eastAsia"/>
              </w:rPr>
              <w:t>信息门户→财经综合服务平台→网上报账系统→“日常报销”模块→“办公费”或“专用材料费”子项目申报后打印网报单</w:t>
            </w:r>
          </w:p>
        </w:tc>
        <w:tc>
          <w:tcPr>
            <w:tcW w:w="1701" w:type="dxa"/>
            <w:shd w:val="clear" w:color="auto" w:fill="auto"/>
            <w:vAlign w:val="center"/>
          </w:tcPr>
          <w:p w14:paraId="169AD554" w14:textId="77777777" w:rsidR="00490D02" w:rsidRPr="003E1C2E" w:rsidRDefault="00490D02" w:rsidP="00E75E15">
            <w:pPr>
              <w:pStyle w:val="a3"/>
              <w:jc w:val="left"/>
            </w:pPr>
            <w:r w:rsidRPr="003E1C2E">
              <w:rPr>
                <w:rFonts w:hint="eastAsia"/>
              </w:rPr>
              <w:t>第一步材料</w:t>
            </w:r>
          </w:p>
        </w:tc>
        <w:tc>
          <w:tcPr>
            <w:tcW w:w="3907" w:type="dxa"/>
            <w:shd w:val="clear" w:color="auto" w:fill="auto"/>
            <w:vAlign w:val="center"/>
          </w:tcPr>
          <w:p w14:paraId="4CF6C418" w14:textId="77777777" w:rsidR="00490D02" w:rsidRPr="003E1C2E" w:rsidRDefault="00490D02" w:rsidP="00E75E15">
            <w:pPr>
              <w:pStyle w:val="a3"/>
              <w:jc w:val="left"/>
            </w:pPr>
          </w:p>
        </w:tc>
      </w:tr>
      <w:tr w:rsidR="00490D02" w:rsidRPr="003E1C2E" w14:paraId="68F58ECB" w14:textId="77777777" w:rsidTr="00E75E15">
        <w:trPr>
          <w:trHeight w:val="284"/>
          <w:jc w:val="center"/>
        </w:trPr>
        <w:tc>
          <w:tcPr>
            <w:tcW w:w="1101" w:type="dxa"/>
            <w:vMerge/>
            <w:shd w:val="clear" w:color="auto" w:fill="auto"/>
            <w:vAlign w:val="center"/>
          </w:tcPr>
          <w:p w14:paraId="3764E5AD" w14:textId="77777777" w:rsidR="00490D02" w:rsidRPr="003E1C2E" w:rsidRDefault="00490D02" w:rsidP="00E75E15">
            <w:pPr>
              <w:pStyle w:val="a3"/>
            </w:pPr>
          </w:p>
        </w:tc>
        <w:tc>
          <w:tcPr>
            <w:tcW w:w="2410" w:type="dxa"/>
            <w:vMerge/>
            <w:shd w:val="clear" w:color="auto" w:fill="auto"/>
            <w:vAlign w:val="center"/>
          </w:tcPr>
          <w:p w14:paraId="34CBF67D" w14:textId="77777777" w:rsidR="00490D02" w:rsidRPr="003E1C2E" w:rsidRDefault="00490D02" w:rsidP="00E75E15">
            <w:pPr>
              <w:pStyle w:val="a3"/>
              <w:jc w:val="left"/>
            </w:pPr>
          </w:p>
        </w:tc>
        <w:tc>
          <w:tcPr>
            <w:tcW w:w="1701" w:type="dxa"/>
            <w:shd w:val="clear" w:color="auto" w:fill="auto"/>
            <w:vAlign w:val="center"/>
          </w:tcPr>
          <w:p w14:paraId="0FBBEEAF" w14:textId="77777777" w:rsidR="00490D02" w:rsidRPr="003E1C2E" w:rsidRDefault="00490D02" w:rsidP="00E75E15">
            <w:pPr>
              <w:pStyle w:val="a3"/>
              <w:jc w:val="left"/>
            </w:pPr>
            <w:r w:rsidRPr="003E1C2E">
              <w:rPr>
                <w:rFonts w:hint="eastAsia"/>
              </w:rPr>
              <w:t>《低值易耗品清单》</w:t>
            </w:r>
          </w:p>
        </w:tc>
        <w:tc>
          <w:tcPr>
            <w:tcW w:w="3907" w:type="dxa"/>
            <w:shd w:val="clear" w:color="auto" w:fill="auto"/>
            <w:vAlign w:val="center"/>
          </w:tcPr>
          <w:p w14:paraId="37C057D0" w14:textId="77777777" w:rsidR="00490D02" w:rsidRPr="003E1C2E" w:rsidRDefault="00490D02" w:rsidP="00E75E15">
            <w:pPr>
              <w:pStyle w:val="a3"/>
              <w:jc w:val="left"/>
            </w:pPr>
          </w:p>
        </w:tc>
      </w:tr>
      <w:tr w:rsidR="00490D02" w:rsidRPr="003E1C2E" w14:paraId="21AFAD59" w14:textId="77777777" w:rsidTr="00E75E15">
        <w:trPr>
          <w:trHeight w:val="284"/>
          <w:jc w:val="center"/>
        </w:trPr>
        <w:tc>
          <w:tcPr>
            <w:tcW w:w="1101" w:type="dxa"/>
            <w:vMerge/>
            <w:shd w:val="clear" w:color="auto" w:fill="auto"/>
            <w:vAlign w:val="center"/>
          </w:tcPr>
          <w:p w14:paraId="2F73DF7C" w14:textId="77777777" w:rsidR="00490D02" w:rsidRPr="003E1C2E" w:rsidRDefault="00490D02" w:rsidP="00E75E15">
            <w:pPr>
              <w:pStyle w:val="a3"/>
            </w:pPr>
          </w:p>
        </w:tc>
        <w:tc>
          <w:tcPr>
            <w:tcW w:w="2410" w:type="dxa"/>
            <w:vMerge/>
            <w:shd w:val="clear" w:color="auto" w:fill="auto"/>
            <w:vAlign w:val="center"/>
          </w:tcPr>
          <w:p w14:paraId="0B515471" w14:textId="77777777" w:rsidR="00490D02" w:rsidRPr="003E1C2E" w:rsidRDefault="00490D02" w:rsidP="00E75E15">
            <w:pPr>
              <w:pStyle w:val="a3"/>
              <w:jc w:val="left"/>
            </w:pPr>
          </w:p>
        </w:tc>
        <w:tc>
          <w:tcPr>
            <w:tcW w:w="1701" w:type="dxa"/>
            <w:shd w:val="clear" w:color="auto" w:fill="auto"/>
            <w:vAlign w:val="center"/>
          </w:tcPr>
          <w:p w14:paraId="4A2135F6" w14:textId="77777777" w:rsidR="00490D02" w:rsidRPr="003E1C2E" w:rsidRDefault="00490D02" w:rsidP="00E75E15">
            <w:pPr>
              <w:pStyle w:val="a3"/>
              <w:jc w:val="left"/>
            </w:pPr>
            <w:r w:rsidRPr="003E1C2E">
              <w:rPr>
                <w:rFonts w:hint="eastAsia"/>
              </w:rPr>
              <w:t>支付记录（对公转账无需提供）</w:t>
            </w:r>
          </w:p>
        </w:tc>
        <w:tc>
          <w:tcPr>
            <w:tcW w:w="3907" w:type="dxa"/>
            <w:shd w:val="clear" w:color="auto" w:fill="auto"/>
            <w:vAlign w:val="center"/>
          </w:tcPr>
          <w:p w14:paraId="77200012" w14:textId="77777777" w:rsidR="00490D02" w:rsidRPr="003E1C2E" w:rsidRDefault="00490D02" w:rsidP="00E75E15">
            <w:pPr>
              <w:pStyle w:val="a3"/>
              <w:jc w:val="left"/>
            </w:pPr>
          </w:p>
        </w:tc>
      </w:tr>
      <w:tr w:rsidR="00490D02" w:rsidRPr="003E1C2E" w14:paraId="2D1A74CF" w14:textId="77777777" w:rsidTr="00E75E15">
        <w:trPr>
          <w:trHeight w:val="284"/>
          <w:jc w:val="center"/>
        </w:trPr>
        <w:tc>
          <w:tcPr>
            <w:tcW w:w="1101" w:type="dxa"/>
            <w:vMerge w:val="restart"/>
            <w:shd w:val="clear" w:color="auto" w:fill="auto"/>
            <w:vAlign w:val="center"/>
          </w:tcPr>
          <w:p w14:paraId="6B99FE14" w14:textId="77777777" w:rsidR="00490D02" w:rsidRPr="003E1C2E" w:rsidRDefault="00490D02" w:rsidP="00E75E15">
            <w:pPr>
              <w:pStyle w:val="a3"/>
            </w:pPr>
            <w:r w:rsidRPr="003E1C2E">
              <w:rPr>
                <w:rFonts w:hint="eastAsia"/>
              </w:rPr>
              <w:t>第三步</w:t>
            </w:r>
          </w:p>
        </w:tc>
        <w:tc>
          <w:tcPr>
            <w:tcW w:w="2410" w:type="dxa"/>
            <w:vMerge w:val="restart"/>
            <w:shd w:val="clear" w:color="auto" w:fill="auto"/>
            <w:vAlign w:val="center"/>
          </w:tcPr>
          <w:p w14:paraId="0DB541CD" w14:textId="77777777" w:rsidR="00490D02" w:rsidRPr="003E1C2E" w:rsidRDefault="00490D02" w:rsidP="00E75E15">
            <w:pPr>
              <w:pStyle w:val="a3"/>
              <w:jc w:val="left"/>
            </w:pPr>
            <w:r w:rsidRPr="003E1C2E">
              <w:rPr>
                <w:rFonts w:hint="eastAsia"/>
              </w:rPr>
              <w:t>财经处报账大厅派单处交单</w:t>
            </w:r>
          </w:p>
        </w:tc>
        <w:tc>
          <w:tcPr>
            <w:tcW w:w="1701" w:type="dxa"/>
            <w:shd w:val="clear" w:color="auto" w:fill="auto"/>
            <w:vAlign w:val="center"/>
          </w:tcPr>
          <w:p w14:paraId="7DAA04C0" w14:textId="77777777" w:rsidR="00490D02" w:rsidRPr="003E1C2E" w:rsidRDefault="00490D02" w:rsidP="00E75E15">
            <w:pPr>
              <w:pStyle w:val="a3"/>
              <w:jc w:val="left"/>
            </w:pPr>
            <w:r w:rsidRPr="003E1C2E">
              <w:rPr>
                <w:rFonts w:hint="eastAsia"/>
              </w:rPr>
              <w:t>以上材料</w:t>
            </w:r>
          </w:p>
        </w:tc>
        <w:tc>
          <w:tcPr>
            <w:tcW w:w="3907" w:type="dxa"/>
            <w:shd w:val="clear" w:color="auto" w:fill="auto"/>
            <w:vAlign w:val="center"/>
          </w:tcPr>
          <w:p w14:paraId="7E852B30" w14:textId="77777777" w:rsidR="00490D02" w:rsidRPr="003E1C2E" w:rsidRDefault="00490D02" w:rsidP="00E75E15">
            <w:pPr>
              <w:pStyle w:val="a3"/>
              <w:jc w:val="left"/>
            </w:pPr>
            <w:r w:rsidRPr="003E1C2E">
              <w:t>1</w:t>
            </w:r>
            <w:r w:rsidRPr="003E1C2E">
              <w:rPr>
                <w:rFonts w:hint="eastAsia"/>
              </w:rPr>
              <w:t>、保留《接单凭条》</w:t>
            </w:r>
          </w:p>
          <w:p w14:paraId="55D6D0F0" w14:textId="77777777" w:rsidR="00490D02" w:rsidRPr="003E1C2E" w:rsidRDefault="00490D02" w:rsidP="00E75E15">
            <w:pPr>
              <w:pStyle w:val="a3"/>
              <w:jc w:val="left"/>
            </w:pPr>
            <w:r w:rsidRPr="003E1C2E">
              <w:t>2</w:t>
            </w:r>
            <w:r w:rsidRPr="003E1C2E">
              <w:rPr>
                <w:rFonts w:hint="eastAsia"/>
              </w:rPr>
              <w:t>、加急事项提前告知</w:t>
            </w:r>
          </w:p>
        </w:tc>
      </w:tr>
      <w:tr w:rsidR="00490D02" w:rsidRPr="003E1C2E" w14:paraId="4F89358C" w14:textId="77777777" w:rsidTr="00E75E15">
        <w:trPr>
          <w:trHeight w:val="284"/>
          <w:jc w:val="center"/>
        </w:trPr>
        <w:tc>
          <w:tcPr>
            <w:tcW w:w="1101" w:type="dxa"/>
            <w:vMerge/>
            <w:shd w:val="clear" w:color="auto" w:fill="auto"/>
            <w:vAlign w:val="center"/>
          </w:tcPr>
          <w:p w14:paraId="6AFFF912" w14:textId="77777777" w:rsidR="00490D02" w:rsidRPr="003E1C2E" w:rsidRDefault="00490D02" w:rsidP="00E75E15">
            <w:pPr>
              <w:pStyle w:val="a3"/>
            </w:pPr>
          </w:p>
        </w:tc>
        <w:tc>
          <w:tcPr>
            <w:tcW w:w="2410" w:type="dxa"/>
            <w:vMerge/>
            <w:shd w:val="clear" w:color="auto" w:fill="auto"/>
            <w:vAlign w:val="center"/>
          </w:tcPr>
          <w:p w14:paraId="79031980" w14:textId="77777777" w:rsidR="00490D02" w:rsidRPr="003E1C2E" w:rsidRDefault="00490D02" w:rsidP="00E75E15">
            <w:pPr>
              <w:pStyle w:val="a3"/>
              <w:jc w:val="left"/>
            </w:pPr>
          </w:p>
        </w:tc>
        <w:tc>
          <w:tcPr>
            <w:tcW w:w="1701" w:type="dxa"/>
            <w:shd w:val="clear" w:color="auto" w:fill="auto"/>
            <w:vAlign w:val="center"/>
          </w:tcPr>
          <w:p w14:paraId="06F64E59" w14:textId="77777777" w:rsidR="00490D02" w:rsidRPr="003E1C2E" w:rsidRDefault="00490D02" w:rsidP="00E75E15">
            <w:pPr>
              <w:pStyle w:val="a3"/>
              <w:jc w:val="left"/>
            </w:pPr>
            <w:r w:rsidRPr="003E1C2E">
              <w:rPr>
                <w:rFonts w:hint="eastAsia"/>
              </w:rPr>
              <w:t>签字、盖章审核后的网报单</w:t>
            </w:r>
          </w:p>
        </w:tc>
        <w:tc>
          <w:tcPr>
            <w:tcW w:w="3907" w:type="dxa"/>
            <w:shd w:val="clear" w:color="auto" w:fill="auto"/>
            <w:vAlign w:val="center"/>
          </w:tcPr>
          <w:p w14:paraId="32284FC6" w14:textId="77777777" w:rsidR="00490D02" w:rsidRPr="003E1C2E" w:rsidRDefault="00490D02" w:rsidP="00E75E15">
            <w:pPr>
              <w:pStyle w:val="a3"/>
              <w:jc w:val="left"/>
            </w:pPr>
          </w:p>
        </w:tc>
      </w:tr>
      <w:tr w:rsidR="00490D02" w:rsidRPr="003E1C2E" w14:paraId="36CEF268" w14:textId="77777777" w:rsidTr="00E75E15">
        <w:trPr>
          <w:trHeight w:val="284"/>
          <w:jc w:val="center"/>
        </w:trPr>
        <w:tc>
          <w:tcPr>
            <w:tcW w:w="1101" w:type="dxa"/>
            <w:shd w:val="clear" w:color="auto" w:fill="auto"/>
            <w:vAlign w:val="center"/>
          </w:tcPr>
          <w:p w14:paraId="5DD814CC" w14:textId="77777777" w:rsidR="00490D02" w:rsidRPr="003E1C2E" w:rsidRDefault="00490D02" w:rsidP="00E75E15">
            <w:pPr>
              <w:pStyle w:val="a3"/>
            </w:pPr>
            <w:r w:rsidRPr="003E1C2E">
              <w:rPr>
                <w:rFonts w:hint="eastAsia"/>
              </w:rPr>
              <w:t>第四步</w:t>
            </w:r>
          </w:p>
        </w:tc>
        <w:tc>
          <w:tcPr>
            <w:tcW w:w="2410" w:type="dxa"/>
            <w:shd w:val="clear" w:color="auto" w:fill="auto"/>
            <w:vAlign w:val="center"/>
          </w:tcPr>
          <w:p w14:paraId="45A2C740" w14:textId="77777777" w:rsidR="00490D02" w:rsidRPr="003E1C2E" w:rsidRDefault="00490D02" w:rsidP="00E75E15">
            <w:pPr>
              <w:pStyle w:val="a3"/>
              <w:jc w:val="left"/>
            </w:pPr>
            <w:r w:rsidRPr="003E1C2E">
              <w:rPr>
                <w:rFonts w:hint="eastAsia"/>
              </w:rPr>
              <w:t>按照《接单凭条》信息到指定窗口交单</w:t>
            </w:r>
          </w:p>
        </w:tc>
        <w:tc>
          <w:tcPr>
            <w:tcW w:w="1701" w:type="dxa"/>
            <w:shd w:val="clear" w:color="auto" w:fill="auto"/>
            <w:vAlign w:val="center"/>
          </w:tcPr>
          <w:p w14:paraId="10C2C6BB" w14:textId="77777777" w:rsidR="00490D02" w:rsidRPr="003E1C2E" w:rsidRDefault="00490D02" w:rsidP="00E75E15">
            <w:pPr>
              <w:pStyle w:val="a3"/>
              <w:jc w:val="left"/>
            </w:pPr>
            <w:r w:rsidRPr="003E1C2E">
              <w:rPr>
                <w:rFonts w:hint="eastAsia"/>
              </w:rPr>
              <w:t>以上所有材料</w:t>
            </w:r>
          </w:p>
        </w:tc>
        <w:tc>
          <w:tcPr>
            <w:tcW w:w="3907" w:type="dxa"/>
            <w:shd w:val="clear" w:color="auto" w:fill="auto"/>
            <w:vAlign w:val="center"/>
          </w:tcPr>
          <w:p w14:paraId="1B4EBDAA" w14:textId="77777777" w:rsidR="00490D02" w:rsidRPr="003E1C2E" w:rsidRDefault="00490D02" w:rsidP="00E75E15">
            <w:pPr>
              <w:pStyle w:val="a3"/>
              <w:jc w:val="left"/>
            </w:pPr>
            <w:r w:rsidRPr="003E1C2E">
              <w:rPr>
                <w:rFonts w:hint="eastAsia"/>
              </w:rPr>
              <w:t>保持手机畅通</w:t>
            </w:r>
          </w:p>
        </w:tc>
      </w:tr>
    </w:tbl>
    <w:p w14:paraId="3C365CD8" w14:textId="77777777" w:rsidR="00490D02" w:rsidRPr="003E1C2E" w:rsidRDefault="00490D02" w:rsidP="00490D02">
      <w:pPr>
        <w:pStyle w:val="a5"/>
        <w:ind w:firstLine="465"/>
      </w:pPr>
      <w:r w:rsidRPr="003E1C2E">
        <w:rPr>
          <w:rFonts w:hint="eastAsia"/>
        </w:rPr>
        <w:t>补充注意事项：</w:t>
      </w:r>
    </w:p>
    <w:p w14:paraId="0C9494E0" w14:textId="77777777" w:rsidR="00490D02" w:rsidRPr="003E1C2E" w:rsidRDefault="00490D02" w:rsidP="00490D02">
      <w:pPr>
        <w:pStyle w:val="a5"/>
        <w:ind w:firstLine="465"/>
      </w:pPr>
      <w:r w:rsidRPr="003E1C2E">
        <w:rPr>
          <w:rFonts w:hint="eastAsia"/>
        </w:rPr>
        <w:t>①办公用品指日常工作中需要使用的辅助用品，如：文件夹，文件袋，档案盒，档案袋，钢笔等。专用材料指使用年限在一年以内，不能作为固定资产的实物。如电脑耗材、实验试剂、实验用具等。</w:t>
      </w:r>
    </w:p>
    <w:p w14:paraId="3B201703" w14:textId="77777777" w:rsidR="00490D02" w:rsidRPr="003E1C2E" w:rsidRDefault="00490D02" w:rsidP="00490D02">
      <w:pPr>
        <w:pStyle w:val="a5"/>
        <w:ind w:firstLine="465"/>
      </w:pPr>
      <w:r w:rsidRPr="003E1C2E">
        <w:rPr>
          <w:rFonts w:hint="eastAsia"/>
        </w:rPr>
        <w:t>②专用材料与固定资产不同，固定资产是指使用期限超过一年，单价超过</w:t>
      </w:r>
      <w:r w:rsidRPr="003E1C2E">
        <w:t>1000</w:t>
      </w:r>
      <w:r w:rsidRPr="003E1C2E">
        <w:rPr>
          <w:rFonts w:hint="eastAsia"/>
        </w:rPr>
        <w:t>元的通用设备和单价超过</w:t>
      </w:r>
      <w:r w:rsidRPr="003E1C2E">
        <w:t>1500</w:t>
      </w:r>
      <w:r w:rsidRPr="003E1C2E">
        <w:rPr>
          <w:rFonts w:hint="eastAsia"/>
        </w:rPr>
        <w:t>元的专用设备，并在使用过程中基本保持原有物质形态的资产。通用设备是指用于办公和业务工作的通用性设备，包括交通工具、通讯工具、办公自动化设备等。专用设备是指根据业务工作的实际需要购置的各种具有专门性能和专门用途的设备，包括各种仪器和机械设备、医疗设备等。</w:t>
      </w:r>
    </w:p>
    <w:p w14:paraId="591FAC6C" w14:textId="77777777" w:rsidR="00490D02" w:rsidRPr="003E1C2E" w:rsidRDefault="00490D02" w:rsidP="00490D02">
      <w:pPr>
        <w:pStyle w:val="a5"/>
        <w:ind w:firstLine="465"/>
      </w:pPr>
      <w:r w:rsidRPr="003E1C2E">
        <w:rPr>
          <w:rFonts w:hint="eastAsia"/>
        </w:rPr>
        <w:t>③会议中发放给参会人员使用的笔、本等须在会议费中列支，不得单独报销办公用品</w:t>
      </w:r>
    </w:p>
    <w:p w14:paraId="2F269F60" w14:textId="77777777" w:rsidR="00490D02" w:rsidRPr="003E1C2E" w:rsidRDefault="00490D02" w:rsidP="00490D02">
      <w:pPr>
        <w:pStyle w:val="a5"/>
        <w:ind w:firstLine="465"/>
      </w:pPr>
      <w:r w:rsidRPr="003E1C2E">
        <w:rPr>
          <w:rFonts w:hint="eastAsia"/>
        </w:rPr>
        <w:t>④教师或学生在差旅过程中，确因工作需要于外地购买的办公用品、专用材料应将报销材料同差旅费一同提交至财经处报销。</w:t>
      </w:r>
    </w:p>
    <w:p w14:paraId="77BCEE2D" w14:textId="77777777" w:rsidR="00490D02" w:rsidRPr="003E1C2E" w:rsidRDefault="00490D02" w:rsidP="00490D02">
      <w:pPr>
        <w:pStyle w:val="a5"/>
        <w:ind w:firstLine="465"/>
      </w:pPr>
      <w:r w:rsidRPr="003E1C2E">
        <w:rPr>
          <w:rFonts w:hint="eastAsia"/>
        </w:rPr>
        <w:t>⑤饮用水应通过各院系“公用经费－办公费”报销，不得列支专用材料。</w:t>
      </w:r>
    </w:p>
    <w:p w14:paraId="260A3F6B" w14:textId="77777777" w:rsidR="00490D02" w:rsidRPr="003E1C2E" w:rsidRDefault="00490D02" w:rsidP="00490D02">
      <w:pPr>
        <w:pStyle w:val="a5"/>
        <w:ind w:firstLine="465"/>
      </w:pPr>
      <w:r w:rsidRPr="003E1C2E">
        <w:rPr>
          <w:rFonts w:cs="等线" w:hint="eastAsia"/>
        </w:rPr>
        <w:t>⑥</w:t>
      </w:r>
      <w:r w:rsidRPr="003E1C2E">
        <w:rPr>
          <w:rFonts w:hint="eastAsia"/>
        </w:rPr>
        <w:t>办公经费不得列支体育用品。</w:t>
      </w:r>
    </w:p>
    <w:p w14:paraId="57DED7E7" w14:textId="4B4CE334" w:rsidR="00490D02" w:rsidRPr="004A0047" w:rsidRDefault="00490D02" w:rsidP="004A0047">
      <w:pPr>
        <w:pStyle w:val="a5"/>
        <w:ind w:firstLine="465"/>
        <w:sectPr w:rsidR="00490D02" w:rsidRPr="004A0047" w:rsidSect="00490D02">
          <w:pgSz w:w="11907" w:h="16840" w:code="9"/>
          <w:pgMar w:top="1985" w:right="1361" w:bottom="1418" w:left="1361" w:header="1134" w:footer="851" w:gutter="0"/>
          <w:cols w:space="425"/>
          <w:docGrid w:type="linesAndChars" w:linePitch="447" w:charSpace="4593"/>
        </w:sectPr>
      </w:pPr>
      <w:r w:rsidRPr="003E1C2E">
        <w:rPr>
          <w:rFonts w:cs="等线" w:hint="eastAsia"/>
        </w:rPr>
        <w:t>⑦</w:t>
      </w:r>
      <w:r w:rsidRPr="00B26B5D">
        <w:rPr>
          <w:rFonts w:hint="eastAsia"/>
        </w:rPr>
        <w:t>不得在高档商场采购办公用品、专用材料，原则上不得在超市采购办公用品、专用材料</w:t>
      </w:r>
      <w:r w:rsidRPr="003E1C2E">
        <w:rPr>
          <w:rFonts w:hint="eastAsia"/>
        </w:rPr>
        <w:t>。</w:t>
      </w:r>
    </w:p>
    <w:p w14:paraId="4A732D3C" w14:textId="77777777" w:rsidR="00557753" w:rsidRPr="004A0047" w:rsidRDefault="00557753" w:rsidP="004A0047">
      <w:pPr>
        <w:ind w:firstLineChars="0" w:firstLine="0"/>
      </w:pPr>
      <w:bookmarkStart w:id="1" w:name="_GoBack"/>
      <w:bookmarkEnd w:id="1"/>
    </w:p>
    <w:sectPr w:rsidR="00557753" w:rsidRPr="004A00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42"/>
    <w:rsid w:val="000810FE"/>
    <w:rsid w:val="00081E08"/>
    <w:rsid w:val="000865A1"/>
    <w:rsid w:val="000A6E12"/>
    <w:rsid w:val="000F088A"/>
    <w:rsid w:val="000F76C4"/>
    <w:rsid w:val="00126185"/>
    <w:rsid w:val="00141CB4"/>
    <w:rsid w:val="00177DDB"/>
    <w:rsid w:val="001B2DF5"/>
    <w:rsid w:val="001C1BC8"/>
    <w:rsid w:val="002079F8"/>
    <w:rsid w:val="00246921"/>
    <w:rsid w:val="00254BA0"/>
    <w:rsid w:val="002729C9"/>
    <w:rsid w:val="002A7021"/>
    <w:rsid w:val="00310756"/>
    <w:rsid w:val="0035319D"/>
    <w:rsid w:val="00375D59"/>
    <w:rsid w:val="003A6A60"/>
    <w:rsid w:val="003D2784"/>
    <w:rsid w:val="00431021"/>
    <w:rsid w:val="004507C3"/>
    <w:rsid w:val="00454C54"/>
    <w:rsid w:val="00483337"/>
    <w:rsid w:val="00490D02"/>
    <w:rsid w:val="004A0047"/>
    <w:rsid w:val="004C1132"/>
    <w:rsid w:val="004D06AD"/>
    <w:rsid w:val="004F0864"/>
    <w:rsid w:val="004F3A1D"/>
    <w:rsid w:val="005228D5"/>
    <w:rsid w:val="005326D4"/>
    <w:rsid w:val="0053372D"/>
    <w:rsid w:val="00557753"/>
    <w:rsid w:val="00594958"/>
    <w:rsid w:val="00595BBE"/>
    <w:rsid w:val="005B3CF6"/>
    <w:rsid w:val="005D75D1"/>
    <w:rsid w:val="005D7B2B"/>
    <w:rsid w:val="005E6A3D"/>
    <w:rsid w:val="00662B7F"/>
    <w:rsid w:val="006C6A50"/>
    <w:rsid w:val="00752586"/>
    <w:rsid w:val="00785C1A"/>
    <w:rsid w:val="00791E73"/>
    <w:rsid w:val="007C4721"/>
    <w:rsid w:val="00855F7C"/>
    <w:rsid w:val="00861D5C"/>
    <w:rsid w:val="00975FE5"/>
    <w:rsid w:val="0098222B"/>
    <w:rsid w:val="00985B19"/>
    <w:rsid w:val="009935E1"/>
    <w:rsid w:val="009A4242"/>
    <w:rsid w:val="00A41AA4"/>
    <w:rsid w:val="00A44C70"/>
    <w:rsid w:val="00A638E5"/>
    <w:rsid w:val="00A82AB1"/>
    <w:rsid w:val="00A857EB"/>
    <w:rsid w:val="00AC478C"/>
    <w:rsid w:val="00AD01AD"/>
    <w:rsid w:val="00AD22CA"/>
    <w:rsid w:val="00AE5F11"/>
    <w:rsid w:val="00AF29CC"/>
    <w:rsid w:val="00B26788"/>
    <w:rsid w:val="00B55783"/>
    <w:rsid w:val="00B824DF"/>
    <w:rsid w:val="00BA0EB7"/>
    <w:rsid w:val="00BD200E"/>
    <w:rsid w:val="00C06C71"/>
    <w:rsid w:val="00C2729B"/>
    <w:rsid w:val="00C87BD7"/>
    <w:rsid w:val="00CB5188"/>
    <w:rsid w:val="00CC4F98"/>
    <w:rsid w:val="00CD67BF"/>
    <w:rsid w:val="00CD6EA5"/>
    <w:rsid w:val="00D01342"/>
    <w:rsid w:val="00D04411"/>
    <w:rsid w:val="00D23E81"/>
    <w:rsid w:val="00D4086A"/>
    <w:rsid w:val="00D678B9"/>
    <w:rsid w:val="00DB0ADF"/>
    <w:rsid w:val="00DE0A30"/>
    <w:rsid w:val="00E42AED"/>
    <w:rsid w:val="00E55E45"/>
    <w:rsid w:val="00E629BD"/>
    <w:rsid w:val="00E6525B"/>
    <w:rsid w:val="00E7242D"/>
    <w:rsid w:val="00E72F23"/>
    <w:rsid w:val="00EC2A15"/>
    <w:rsid w:val="00EC5623"/>
    <w:rsid w:val="00EF567C"/>
    <w:rsid w:val="00F73894"/>
    <w:rsid w:val="00F825A3"/>
    <w:rsid w:val="00F94E73"/>
    <w:rsid w:val="00F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02"/>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490D02"/>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490D02"/>
    <w:rPr>
      <w:rFonts w:asciiTheme="majorHAnsi" w:eastAsiaTheme="majorEastAsia" w:hAnsiTheme="majorHAnsi" w:cstheme="majorBidi"/>
      <w:b/>
      <w:bCs/>
      <w:sz w:val="32"/>
      <w:szCs w:val="32"/>
    </w:rPr>
  </w:style>
  <w:style w:type="character" w:customStyle="1" w:styleId="2Char">
    <w:name w:val="标题 2 Char"/>
    <w:link w:val="2"/>
    <w:uiPriority w:val="99"/>
    <w:qFormat/>
    <w:rsid w:val="00490D02"/>
    <w:rPr>
      <w:rFonts w:ascii="Times New Roman bold" w:eastAsia="黑体" w:hAnsi="Times New Roman bold" w:cs="Times New Roman"/>
      <w:bCs/>
      <w:sz w:val="32"/>
      <w:szCs w:val="32"/>
    </w:rPr>
  </w:style>
  <w:style w:type="paragraph" w:customStyle="1" w:styleId="a3">
    <w:name w:val="表格"/>
    <w:qFormat/>
    <w:rsid w:val="00490D02"/>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4">
    <w:name w:val="表题"/>
    <w:qFormat/>
    <w:rsid w:val="00490D02"/>
    <w:pPr>
      <w:keepNext/>
      <w:keepLines/>
      <w:widowControl w:val="0"/>
      <w:tabs>
        <w:tab w:val="center" w:pos="4585"/>
        <w:tab w:val="right" w:pos="8646"/>
      </w:tabs>
      <w:overflowPunct w:val="0"/>
      <w:adjustRightInd w:val="0"/>
      <w:snapToGrid w:val="0"/>
      <w:spacing w:beforeLines="50" w:before="50" w:line="447" w:lineRule="atLeast"/>
      <w:jc w:val="center"/>
    </w:pPr>
    <w:rPr>
      <w:rFonts w:ascii="Times New Roman bold" w:eastAsia="黑体" w:hAnsi="Times New Roman bold" w:cs="Times New Roman"/>
      <w:sz w:val="22"/>
      <w:szCs w:val="21"/>
    </w:rPr>
  </w:style>
  <w:style w:type="paragraph" w:customStyle="1" w:styleId="a5">
    <w:name w:val="表注"/>
    <w:qFormat/>
    <w:rsid w:val="00490D02"/>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02"/>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490D02"/>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490D02"/>
    <w:rPr>
      <w:rFonts w:asciiTheme="majorHAnsi" w:eastAsiaTheme="majorEastAsia" w:hAnsiTheme="majorHAnsi" w:cstheme="majorBidi"/>
      <w:b/>
      <w:bCs/>
      <w:sz w:val="32"/>
      <w:szCs w:val="32"/>
    </w:rPr>
  </w:style>
  <w:style w:type="character" w:customStyle="1" w:styleId="2Char">
    <w:name w:val="标题 2 Char"/>
    <w:link w:val="2"/>
    <w:uiPriority w:val="99"/>
    <w:qFormat/>
    <w:rsid w:val="00490D02"/>
    <w:rPr>
      <w:rFonts w:ascii="Times New Roman bold" w:eastAsia="黑体" w:hAnsi="Times New Roman bold" w:cs="Times New Roman"/>
      <w:bCs/>
      <w:sz w:val="32"/>
      <w:szCs w:val="32"/>
    </w:rPr>
  </w:style>
  <w:style w:type="paragraph" w:customStyle="1" w:styleId="a3">
    <w:name w:val="表格"/>
    <w:qFormat/>
    <w:rsid w:val="00490D02"/>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4">
    <w:name w:val="表题"/>
    <w:qFormat/>
    <w:rsid w:val="00490D02"/>
    <w:pPr>
      <w:keepNext/>
      <w:keepLines/>
      <w:widowControl w:val="0"/>
      <w:tabs>
        <w:tab w:val="center" w:pos="4585"/>
        <w:tab w:val="right" w:pos="8646"/>
      </w:tabs>
      <w:overflowPunct w:val="0"/>
      <w:adjustRightInd w:val="0"/>
      <w:snapToGrid w:val="0"/>
      <w:spacing w:beforeLines="50" w:before="50" w:line="447" w:lineRule="atLeast"/>
      <w:jc w:val="center"/>
    </w:pPr>
    <w:rPr>
      <w:rFonts w:ascii="Times New Roman bold" w:eastAsia="黑体" w:hAnsi="Times New Roman bold" w:cs="Times New Roman"/>
      <w:sz w:val="22"/>
      <w:szCs w:val="21"/>
    </w:rPr>
  </w:style>
  <w:style w:type="paragraph" w:customStyle="1" w:styleId="a5">
    <w:name w:val="表注"/>
    <w:qFormat/>
    <w:rsid w:val="00490D02"/>
    <w:pPr>
      <w:widowControl w:val="0"/>
      <w:overflowPunct w:val="0"/>
      <w:adjustRightInd w:val="0"/>
      <w:snapToGrid w:val="0"/>
      <w:spacing w:line="240" w:lineRule="atLeast"/>
      <w:ind w:firstLineChars="200" w:firstLine="20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李婧</cp:lastModifiedBy>
  <cp:revision>3</cp:revision>
  <dcterms:created xsi:type="dcterms:W3CDTF">2018-12-05T08:12:00Z</dcterms:created>
  <dcterms:modified xsi:type="dcterms:W3CDTF">2018-12-14T03:21:00Z</dcterms:modified>
</cp:coreProperties>
</file>